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7FDC99">
      <w:pPr>
        <w:autoSpaceDE w:val="0"/>
        <w:autoSpaceDN w:val="0"/>
        <w:adjustRightInd w:val="0"/>
        <w:jc w:val="center"/>
        <w:rPr>
          <w:rFonts w:ascii="黑体" w:eastAsia="黑体" w:cs="黑体"/>
          <w:b/>
          <w:bCs/>
          <w:kern w:val="0"/>
          <w:sz w:val="32"/>
          <w:szCs w:val="32"/>
          <w:lang w:val="zh-CN"/>
        </w:rPr>
      </w:pPr>
      <w:r>
        <w:rPr>
          <w:rFonts w:hint="eastAsia" w:ascii="黑体" w:eastAsia="黑体" w:cs="黑体"/>
          <w:kern w:val="0"/>
          <w:sz w:val="36"/>
          <w:szCs w:val="36"/>
          <w:lang w:val="zh-CN"/>
        </w:rPr>
        <w:t>岗位说明书</w:t>
      </w:r>
    </w:p>
    <w:p w14:paraId="037E1828">
      <w:pPr>
        <w:autoSpaceDE w:val="0"/>
        <w:autoSpaceDN w:val="0"/>
        <w:adjustRightInd w:val="0"/>
        <w:jc w:val="center"/>
        <w:rPr>
          <w:rFonts w:ascii="黑体" w:eastAsia="黑体" w:cs="黑体"/>
          <w:kern w:val="0"/>
          <w:sz w:val="24"/>
          <w:lang w:val="zh-CN"/>
        </w:rPr>
      </w:pPr>
    </w:p>
    <w:tbl>
      <w:tblPr>
        <w:tblStyle w:val="7"/>
        <w:tblW w:w="9518" w:type="dxa"/>
        <w:tblInd w:w="-38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7970"/>
      </w:tblGrid>
      <w:tr w14:paraId="222B7B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154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 w14:paraId="6024CDD1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  <w:r>
              <w:rPr>
                <w:rFonts w:hint="eastAsia" w:ascii="黑体" w:eastAsia="黑体" w:cs="黑体"/>
                <w:kern w:val="0"/>
                <w:sz w:val="24"/>
                <w:lang w:val="zh-CN"/>
              </w:rPr>
              <w:t>岗位名称</w:t>
            </w:r>
          </w:p>
        </w:tc>
        <w:tc>
          <w:tcPr>
            <w:tcW w:w="79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 w14:paraId="1B59AF5C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  <w:r>
              <w:rPr>
                <w:rFonts w:hint="eastAsia" w:ascii="黑体" w:eastAsia="黑体" w:cs="黑体"/>
                <w:kern w:val="0"/>
                <w:sz w:val="32"/>
                <w:szCs w:val="32"/>
                <w:lang w:val="en-US" w:eastAsia="zh-CN"/>
              </w:rPr>
              <w:t>科技发展部副部长</w:t>
            </w:r>
          </w:p>
        </w:tc>
      </w:tr>
      <w:tr w14:paraId="0FC4E6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9" w:hRule="atLeast"/>
        </w:trPr>
        <w:tc>
          <w:tcPr>
            <w:tcW w:w="9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</w:tcPr>
          <w:p w14:paraId="01DCA1CF">
            <w:pPr>
              <w:autoSpaceDE w:val="0"/>
              <w:autoSpaceDN w:val="0"/>
              <w:adjustRightInd w:val="0"/>
              <w:spacing w:line="320" w:lineRule="atLeast"/>
              <w:rPr>
                <w:rFonts w:ascii="黑体" w:eastAsia="黑体" w:cs="黑体"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黑体" w:eastAsia="黑体" w:cs="黑体"/>
                <w:kern w:val="0"/>
                <w:sz w:val="32"/>
                <w:szCs w:val="32"/>
                <w:lang w:val="zh-CN"/>
              </w:rPr>
              <w:t>岗位概要：</w:t>
            </w:r>
          </w:p>
          <w:p w14:paraId="61767988">
            <w:pPr>
              <w:autoSpaceDE w:val="0"/>
              <w:autoSpaceDN w:val="0"/>
              <w:adjustRightInd w:val="0"/>
              <w:spacing w:line="360" w:lineRule="auto"/>
              <w:ind w:firstLine="672" w:firstLineChars="200"/>
              <w:rPr>
                <w:rFonts w:hint="eastAsia" w:ascii="仿宋" w:hAnsi="仿宋" w:eastAsia="仿宋"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spacing w:val="8"/>
                <w:sz w:val="32"/>
                <w:szCs w:val="32"/>
                <w:shd w:val="clear" w:fill="FFFFFF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bCs/>
                <w:sz w:val="30"/>
                <w:szCs w:val="30"/>
                <w:lang w:val="en-US" w:eastAsia="zh-CN"/>
              </w:rPr>
              <w:t>科技发展</w:t>
            </w:r>
            <w:r>
              <w:rPr>
                <w:rFonts w:hint="eastAsia" w:ascii="仿宋" w:hAnsi="仿宋" w:eastAsia="仿宋"/>
                <w:bCs/>
                <w:sz w:val="30"/>
                <w:szCs w:val="30"/>
              </w:rPr>
              <w:t>部是</w:t>
            </w:r>
            <w:r>
              <w:rPr>
                <w:rFonts w:hint="eastAsia" w:ascii="仿宋" w:hAnsi="仿宋" w:eastAsia="仿宋"/>
                <w:bCs/>
                <w:sz w:val="30"/>
                <w:szCs w:val="30"/>
                <w:lang w:val="en-US" w:eastAsia="zh-CN"/>
              </w:rPr>
              <w:t>公司开展科技创新工作的归口管理部门</w:t>
            </w:r>
            <w:r>
              <w:rPr>
                <w:rFonts w:hint="eastAsia" w:ascii="仿宋" w:hAnsi="仿宋" w:eastAsia="仿宋"/>
                <w:bCs/>
                <w:sz w:val="30"/>
                <w:szCs w:val="30"/>
                <w:lang w:eastAsia="zh-CN"/>
              </w:rPr>
              <w:t>，</w:t>
            </w:r>
            <w:r>
              <w:rPr>
                <w:rFonts w:hint="eastAsia" w:ascii="仿宋" w:hAnsi="仿宋" w:eastAsia="仿宋"/>
                <w:bCs/>
                <w:sz w:val="30"/>
                <w:szCs w:val="30"/>
              </w:rPr>
              <w:t>主要职能为</w:t>
            </w:r>
            <w:r>
              <w:rPr>
                <w:rFonts w:hint="eastAsia" w:ascii="仿宋" w:hAnsi="仿宋" w:eastAsia="仿宋"/>
                <w:bCs/>
                <w:sz w:val="30"/>
                <w:szCs w:val="30"/>
                <w:lang w:val="en-US" w:eastAsia="zh-CN"/>
              </w:rPr>
              <w:t>科技创新规划编制及实施、科技</w:t>
            </w:r>
            <w:r>
              <w:rPr>
                <w:rFonts w:hint="eastAsia" w:ascii="仿宋" w:hAnsi="仿宋" w:eastAsia="仿宋"/>
                <w:bCs/>
                <w:sz w:val="30"/>
                <w:szCs w:val="30"/>
              </w:rPr>
              <w:t>项目</w:t>
            </w:r>
            <w:r>
              <w:rPr>
                <w:rFonts w:hint="eastAsia" w:ascii="仿宋" w:hAnsi="仿宋" w:eastAsia="仿宋"/>
                <w:bCs/>
                <w:sz w:val="30"/>
                <w:szCs w:val="30"/>
                <w:lang w:val="en-US" w:eastAsia="zh-CN"/>
              </w:rPr>
              <w:t>管理</w:t>
            </w:r>
            <w:r>
              <w:rPr>
                <w:rFonts w:hint="eastAsia" w:ascii="仿宋" w:hAnsi="仿宋" w:eastAsia="仿宋"/>
                <w:bCs/>
                <w:sz w:val="30"/>
                <w:szCs w:val="30"/>
              </w:rPr>
              <w:t>，知识产权管理，创新机构规划</w:t>
            </w:r>
            <w:r>
              <w:rPr>
                <w:rFonts w:hint="eastAsia" w:ascii="仿宋" w:hAnsi="仿宋" w:eastAsia="仿宋"/>
                <w:bCs/>
                <w:sz w:val="30"/>
                <w:szCs w:val="30"/>
                <w:lang w:val="en-US" w:eastAsia="zh-CN"/>
              </w:rPr>
              <w:t>建设</w:t>
            </w:r>
            <w:r>
              <w:rPr>
                <w:rFonts w:hint="eastAsia" w:ascii="仿宋" w:hAnsi="仿宋" w:eastAsia="仿宋"/>
                <w:bCs/>
                <w:sz w:val="30"/>
                <w:szCs w:val="30"/>
              </w:rPr>
              <w:t>，重大项目谋划</w:t>
            </w:r>
            <w:r>
              <w:rPr>
                <w:rFonts w:hint="eastAsia" w:ascii="仿宋" w:hAnsi="仿宋" w:eastAsia="仿宋"/>
                <w:bCs/>
                <w:sz w:val="30"/>
                <w:szCs w:val="30"/>
                <w:lang w:val="en-US" w:eastAsia="zh-CN"/>
              </w:rPr>
              <w:t>、科技及行业资质管理、技术委员会管理等。</w:t>
            </w:r>
          </w:p>
          <w:p w14:paraId="58B717A9">
            <w:pPr>
              <w:autoSpaceDE w:val="0"/>
              <w:autoSpaceDN w:val="0"/>
              <w:adjustRightInd w:val="0"/>
              <w:spacing w:line="360" w:lineRule="auto"/>
              <w:ind w:firstLine="640" w:firstLineChars="200"/>
              <w:rPr>
                <w:rFonts w:hint="eastAsia" w:ascii="宋体" w:eastAsia="仿宋" w:cs="宋体"/>
                <w:kern w:val="0"/>
                <w:sz w:val="32"/>
                <w:szCs w:val="32"/>
                <w:lang w:val="en-US" w:eastAsia="zh-CN"/>
              </w:rPr>
            </w:pPr>
          </w:p>
        </w:tc>
      </w:tr>
      <w:tr w14:paraId="515D53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0" w:hRule="atLeast"/>
        </w:trPr>
        <w:tc>
          <w:tcPr>
            <w:tcW w:w="9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</w:tcPr>
          <w:p w14:paraId="53BB6F43">
            <w:pPr>
              <w:autoSpaceDE w:val="0"/>
              <w:autoSpaceDN w:val="0"/>
              <w:adjustRightInd w:val="0"/>
              <w:spacing w:line="360" w:lineRule="auto"/>
              <w:rPr>
                <w:rFonts w:eastAsia="黑体"/>
                <w:kern w:val="0"/>
                <w:sz w:val="32"/>
                <w:szCs w:val="32"/>
              </w:rPr>
            </w:pPr>
            <w:r>
              <w:rPr>
                <w:rFonts w:hint="eastAsia" w:ascii="黑体" w:eastAsia="黑体" w:cs="黑体"/>
                <w:kern w:val="0"/>
                <w:sz w:val="32"/>
                <w:szCs w:val="32"/>
                <w:lang w:val="zh-CN"/>
              </w:rPr>
              <w:t>岗位职责：</w:t>
            </w:r>
          </w:p>
          <w:p w14:paraId="5ECAEEDD">
            <w:pPr>
              <w:pStyle w:val="2"/>
              <w:numPr>
                <w:ilvl w:val="0"/>
                <w:numId w:val="1"/>
              </w:numPr>
              <w:spacing w:after="0" w:line="360" w:lineRule="auto"/>
              <w:ind w:left="425" w:hanging="425" w:firstLineChars="0"/>
              <w:rPr>
                <w:rFonts w:hint="eastAsia" w:ascii="仿宋" w:hAnsi="仿宋" w:eastAsia="仿宋"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Cs/>
                <w:sz w:val="30"/>
                <w:szCs w:val="30"/>
                <w:lang w:val="en-US" w:eastAsia="zh-CN"/>
              </w:rPr>
              <w:t>协助部长开展部门管理工作；</w:t>
            </w:r>
          </w:p>
          <w:p w14:paraId="2A0C4836">
            <w:pPr>
              <w:pStyle w:val="2"/>
              <w:numPr>
                <w:ilvl w:val="0"/>
                <w:numId w:val="1"/>
              </w:numPr>
              <w:spacing w:after="0" w:line="360" w:lineRule="auto"/>
              <w:ind w:left="425" w:hanging="425" w:firstLineChars="0"/>
              <w:rPr>
                <w:rFonts w:hint="eastAsia" w:ascii="仿宋" w:hAnsi="仿宋" w:eastAsia="仿宋"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Cs/>
                <w:sz w:val="30"/>
                <w:szCs w:val="30"/>
                <w:lang w:val="en-US" w:eastAsia="zh-CN"/>
              </w:rPr>
              <w:t>协助部长开展</w:t>
            </w:r>
            <w:r>
              <w:rPr>
                <w:rFonts w:hint="eastAsia" w:ascii="仿宋" w:hAnsi="仿宋" w:eastAsia="仿宋"/>
                <w:bCs/>
                <w:sz w:val="30"/>
                <w:szCs w:val="30"/>
              </w:rPr>
              <w:t>创新机构、公共平台等申报和管理</w:t>
            </w:r>
            <w:r>
              <w:rPr>
                <w:rFonts w:hint="eastAsia" w:ascii="仿宋" w:hAnsi="仿宋" w:eastAsia="仿宋"/>
                <w:bCs/>
                <w:sz w:val="30"/>
                <w:szCs w:val="30"/>
                <w:lang w:val="en-US" w:eastAsia="zh-CN"/>
              </w:rPr>
              <w:t>工作</w:t>
            </w:r>
            <w:r>
              <w:rPr>
                <w:rFonts w:hint="eastAsia" w:ascii="仿宋" w:hAnsi="仿宋" w:eastAsia="仿宋"/>
                <w:bCs/>
                <w:sz w:val="30"/>
                <w:szCs w:val="30"/>
              </w:rPr>
              <w:t>；</w:t>
            </w:r>
          </w:p>
          <w:p w14:paraId="5FBF11FD">
            <w:pPr>
              <w:pStyle w:val="2"/>
              <w:numPr>
                <w:ilvl w:val="0"/>
                <w:numId w:val="1"/>
              </w:numPr>
              <w:spacing w:after="0" w:line="360" w:lineRule="auto"/>
              <w:ind w:left="425" w:hanging="425" w:firstLineChars="0"/>
              <w:rPr>
                <w:rFonts w:hint="eastAsia" w:ascii="仿宋" w:hAnsi="仿宋" w:eastAsia="仿宋"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Cs/>
                <w:sz w:val="30"/>
                <w:szCs w:val="30"/>
                <w:lang w:val="en-US" w:eastAsia="zh-CN"/>
              </w:rPr>
              <w:t>协助部长开展</w:t>
            </w:r>
            <w:r>
              <w:rPr>
                <w:rFonts w:hint="eastAsia" w:ascii="仿宋" w:hAnsi="仿宋" w:eastAsia="仿宋"/>
                <w:bCs/>
                <w:sz w:val="30"/>
                <w:szCs w:val="30"/>
              </w:rPr>
              <w:t>重大研发项目申报和管理；</w:t>
            </w:r>
          </w:p>
          <w:p w14:paraId="2681B2E2">
            <w:pPr>
              <w:pStyle w:val="2"/>
              <w:numPr>
                <w:ilvl w:val="0"/>
                <w:numId w:val="1"/>
              </w:numPr>
              <w:spacing w:after="0" w:line="360" w:lineRule="auto"/>
              <w:ind w:left="425" w:hanging="425" w:firstLineChars="0"/>
              <w:rPr>
                <w:rFonts w:hint="eastAsia" w:ascii="仿宋" w:hAnsi="仿宋" w:eastAsia="仿宋"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Cs/>
                <w:sz w:val="30"/>
                <w:szCs w:val="30"/>
                <w:lang w:val="en-US" w:eastAsia="zh-CN"/>
              </w:rPr>
              <w:t>负责</w:t>
            </w:r>
            <w:r>
              <w:rPr>
                <w:rFonts w:hint="eastAsia" w:ascii="仿宋" w:hAnsi="仿宋" w:eastAsia="仿宋"/>
                <w:bCs/>
                <w:sz w:val="30"/>
                <w:szCs w:val="30"/>
              </w:rPr>
              <w:t>省部级、国家级奖项申报和管理；</w:t>
            </w:r>
          </w:p>
          <w:p w14:paraId="14E082F3">
            <w:pPr>
              <w:pStyle w:val="2"/>
              <w:numPr>
                <w:ilvl w:val="0"/>
                <w:numId w:val="1"/>
              </w:numPr>
              <w:spacing w:after="0" w:line="360" w:lineRule="auto"/>
              <w:ind w:left="425" w:hanging="425" w:firstLineChars="0"/>
              <w:rPr>
                <w:rFonts w:hint="eastAsia" w:ascii="仿宋" w:hAnsi="仿宋" w:eastAsia="仿宋"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Cs/>
                <w:sz w:val="30"/>
                <w:szCs w:val="30"/>
                <w:lang w:val="en-US" w:eastAsia="zh-CN"/>
              </w:rPr>
              <w:t>负责</w:t>
            </w:r>
            <w:r>
              <w:rPr>
                <w:rFonts w:hint="eastAsia" w:ascii="仿宋" w:hAnsi="仿宋" w:eastAsia="仿宋"/>
                <w:bCs/>
                <w:sz w:val="30"/>
                <w:szCs w:val="30"/>
              </w:rPr>
              <w:t>科技</w:t>
            </w:r>
            <w:r>
              <w:rPr>
                <w:rFonts w:hint="eastAsia" w:ascii="仿宋" w:hAnsi="仿宋" w:eastAsia="仿宋"/>
                <w:bCs/>
                <w:sz w:val="30"/>
                <w:szCs w:val="30"/>
                <w:lang w:val="en-US" w:eastAsia="zh-CN"/>
              </w:rPr>
              <w:t>及行业</w:t>
            </w:r>
            <w:r>
              <w:rPr>
                <w:rFonts w:hint="eastAsia" w:ascii="仿宋" w:hAnsi="仿宋" w:eastAsia="仿宋"/>
                <w:bCs/>
                <w:sz w:val="30"/>
                <w:szCs w:val="30"/>
              </w:rPr>
              <w:t>资质维护、科技相关补助申报</w:t>
            </w:r>
            <w:r>
              <w:rPr>
                <w:rFonts w:hint="eastAsia" w:ascii="仿宋" w:hAnsi="仿宋" w:eastAsia="仿宋"/>
                <w:bCs/>
                <w:sz w:val="30"/>
                <w:szCs w:val="30"/>
                <w:lang w:val="en-US" w:eastAsia="zh-CN"/>
              </w:rPr>
              <w:t>与管理</w:t>
            </w:r>
            <w:r>
              <w:rPr>
                <w:rFonts w:hint="eastAsia" w:ascii="仿宋" w:hAnsi="仿宋" w:eastAsia="仿宋"/>
                <w:bCs/>
                <w:sz w:val="30"/>
                <w:szCs w:val="30"/>
              </w:rPr>
              <w:t>；</w:t>
            </w:r>
          </w:p>
          <w:p w14:paraId="58C9205E">
            <w:pPr>
              <w:pStyle w:val="2"/>
              <w:numPr>
                <w:ilvl w:val="0"/>
                <w:numId w:val="1"/>
              </w:numPr>
              <w:spacing w:after="0" w:line="360" w:lineRule="auto"/>
              <w:ind w:left="425" w:hanging="425" w:firstLineChars="0"/>
              <w:rPr>
                <w:rFonts w:hint="eastAsia" w:ascii="仿宋" w:hAnsi="仿宋" w:eastAsia="仿宋"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Cs/>
                <w:sz w:val="30"/>
                <w:szCs w:val="30"/>
                <w:lang w:val="en-US" w:eastAsia="zh-CN"/>
              </w:rPr>
              <w:t>组织开展</w:t>
            </w:r>
            <w:r>
              <w:rPr>
                <w:rFonts w:hint="eastAsia" w:ascii="仿宋" w:hAnsi="仿宋" w:eastAsia="仿宋"/>
                <w:bCs/>
                <w:sz w:val="30"/>
                <w:szCs w:val="30"/>
              </w:rPr>
              <w:t>知识产权管理；</w:t>
            </w:r>
          </w:p>
          <w:p w14:paraId="0179D693">
            <w:pPr>
              <w:pStyle w:val="2"/>
              <w:numPr>
                <w:ilvl w:val="0"/>
                <w:numId w:val="1"/>
              </w:numPr>
              <w:spacing w:after="0" w:line="360" w:lineRule="auto"/>
              <w:ind w:left="425" w:hanging="425" w:firstLineChars="0"/>
              <w:rPr>
                <w:rFonts w:hint="eastAsia" w:ascii="仿宋" w:hAnsi="仿宋" w:eastAsia="仿宋"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Cs/>
                <w:sz w:val="30"/>
                <w:szCs w:val="30"/>
                <w:lang w:val="en-US" w:eastAsia="zh-CN"/>
              </w:rPr>
              <w:t>组织开展行业相关管理工作；</w:t>
            </w:r>
            <w:bookmarkStart w:id="0" w:name="_GoBack"/>
            <w:bookmarkEnd w:id="0"/>
          </w:p>
          <w:p w14:paraId="521662C0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360" w:lineRule="auto"/>
              <w:ind w:left="425" w:hanging="425" w:firstLineChars="0"/>
              <w:rPr>
                <w:rFonts w:hint="eastAsia" w:ascii="宋体" w:cs="宋体"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仿宋" w:hAnsi="仿宋" w:eastAsia="仿宋"/>
                <w:bCs/>
                <w:sz w:val="30"/>
                <w:szCs w:val="30"/>
              </w:rPr>
              <w:t>完成上级领导交办的其他工作。</w:t>
            </w:r>
          </w:p>
        </w:tc>
      </w:tr>
    </w:tbl>
    <w:p w14:paraId="4836ED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exact"/>
        <w:jc w:val="both"/>
        <w:textAlignment w:val="auto"/>
        <w:rPr>
          <w:rFonts w:ascii="黑体" w:eastAsia="黑体" w:cs="黑体"/>
          <w:kern w:val="0"/>
          <w:sz w:val="36"/>
          <w:szCs w:val="36"/>
          <w:lang w:val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BDC224F"/>
    <w:multiLevelType w:val="singleLevel"/>
    <w:tmpl w:val="3BDC224F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